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10631"/>
      </w:tblGrid>
      <w:tr w:rsidR="009B098D" w:rsidRPr="00C75CA8" w:rsidTr="00E2360E">
        <w:trPr>
          <w:trHeight w:val="2015"/>
        </w:trPr>
        <w:tc>
          <w:tcPr>
            <w:tcW w:w="10631" w:type="dxa"/>
          </w:tcPr>
          <w:p w:rsidR="009B098D" w:rsidRPr="00E2360E" w:rsidRDefault="009B098D" w:rsidP="00DA1C5E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</w:pP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Г</w:t>
            </w:r>
            <w:r w:rsidR="00DA1C5E"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К</w:t>
            </w: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У «Ставропольский СИКЦ»</w:t>
            </w:r>
          </w:p>
          <w:p w:rsidR="00DA1C5E" w:rsidRDefault="009B098D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</w:pPr>
            <w:r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>Информационный листок</w:t>
            </w:r>
            <w:r w:rsidR="00DA1C5E"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 xml:space="preserve"> </w:t>
            </w:r>
          </w:p>
          <w:p w:rsidR="00B74EEE" w:rsidRPr="00B74EEE" w:rsidRDefault="00B74EEE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18"/>
                <w:szCs w:val="56"/>
                <w:lang w:val="ru-RU"/>
              </w:rPr>
            </w:pPr>
          </w:p>
          <w:p w:rsidR="00C75CA8" w:rsidRPr="00C75CA8" w:rsidRDefault="00C75CA8" w:rsidP="00C75CA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lang w:val="ru-RU"/>
              </w:rPr>
            </w:pPr>
            <w:r w:rsidRPr="00C75CA8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lang w:val="ru-RU"/>
              </w:rPr>
              <w:t>50 дней до открытия «ЮГАГРО 2021»</w:t>
            </w:r>
          </w:p>
          <w:p w:rsidR="009B098D" w:rsidRPr="00372E31" w:rsidRDefault="009B098D" w:rsidP="00372E31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ru-RU"/>
              </w:rPr>
            </w:pPr>
          </w:p>
        </w:tc>
      </w:tr>
    </w:tbl>
    <w:p w:rsidR="00372E31" w:rsidRPr="00372E31" w:rsidRDefault="00372E31" w:rsidP="00372E31">
      <w:pPr>
        <w:ind w:firstLine="567"/>
        <w:jc w:val="both"/>
        <w:rPr>
          <w:rFonts w:ascii="Arial" w:hAnsi="Arial" w:cs="Arial"/>
          <w:lang w:val="ru-RU"/>
        </w:rPr>
      </w:pPr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C75CA8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>Меньше, чем через 2 месяца состоится 28-я Международная выставка «ЮГАГРО»</w:t>
      </w:r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C75CA8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Осталось всего 50 дней до открытия самой крупной сельскохозяйственной выставки России «ЮГАГРО 2021». Аграриев ждут новинки и лучшие решения, необходимые для повышения эффективности производства и переработки сельхозпродукции, от более чем 700 ведущих мировых и отечественных производителей и поставщиков сельхозтехники, средств защиты растений и семян, оборудования для хранений и переработки сельхозпродукции, а также для теплиц и полива.</w:t>
      </w:r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C75CA8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Подготовка к «ЮГАГРО 2021» находится в полном разгаре, и совсем скоро начнется застройка выставочных стендов. Ежегодно на выставку приезжают специалисты агропромышленных предприятий, фермерских хозяйств и дистрибьютеры из 72 регионов России — от Сахалина до Калининграда. Агрономы, технологи и закупщики, которые посещают выставку из года в год, отмечают, что посещение «ЮГАГРО» играет важную роль в подведении итогов сельскохозяйственного года и помогает составить планы на будущий производственный сезон.</w:t>
      </w:r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C75CA8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«Проведение «ЮГАГРО 2021» имеет огромное значение для сельского хозяйства России, поскольку дает возможность специалистам сельскохозяйственной отрасли собраться в одном месте и в одно время после вынужденной продолжительной паузы в деловой активности, вызванной эпидемиологическими ограничениями. Организаторы выставки берут во внимание лучший мировой опыт по обеспечению безопасности во время проведения мероприятий и сделают все необходимое для проведения «ЮГАГРО» на самом высоком уровне», — сообщает дирекция «ЮГАГРО 2021».</w:t>
      </w:r>
    </w:p>
    <w:p w:rsid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C75CA8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28-ая Международная выставка сельскохозяйственной техники, оборудования и материалов для производства и переработки растениеводческой сельхозпродукции «ЮГАГРО» пройдет с 23 по 26 ноября в Краснодаре, на площадке ВКК «Экспоград ЮГ», ул. Конгрессная, 1.</w:t>
      </w:r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hyperlink r:id="rId9" w:tgtFrame="_blank" w:history="1">
        <w:r w:rsidRPr="00C75CA8">
          <w:rPr>
            <w:rStyle w:val="a3"/>
            <w:rFonts w:ascii="Times New Roman" w:hAnsi="Times New Roman"/>
            <w:b/>
            <w:bCs/>
            <w:spacing w:val="3"/>
            <w:sz w:val="28"/>
            <w:szCs w:val="28"/>
            <w:lang w:val="ru-RU"/>
          </w:rPr>
          <w:t>Бесплатная электронная регистрация посетителей «ЮГАГРО 2021» уже открыта на сайте выставки!</w:t>
        </w:r>
      </w:hyperlink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C75CA8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Благодаря регистрации на сайте выставки вы экономите не только денежные средства, но и время, поскольку можете не стоять в очереди за билетом на стойке регистрации, а пройти сразу в павильоны выставочного комплекса «Экспоград Юг». Необходимо лишь распечатать зарегистрированный билет или сохранить его изображение в мобильном телефоне. Воспользоваться бесплатной электронной регистрацией может как один человек, так и группа посетителей.  </w:t>
      </w:r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C75CA8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>Электронный билет действителен в течение всех 4-х дней проведения выставки.</w:t>
      </w:r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C75CA8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>Стратегический спонсор выставки</w:t>
      </w:r>
      <w:r w:rsidRPr="00C75CA8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 — компания CLAAS</w:t>
      </w:r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C75CA8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>Генеральный партнер выставки</w:t>
      </w:r>
      <w:r w:rsidRPr="00C75CA8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 — компания Ростсельмаш</w:t>
      </w:r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C75CA8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>Генеральный спонсор выставки</w:t>
      </w:r>
      <w:r w:rsidRPr="00C75CA8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 — компания «РОСАГРОТРЕЙД»</w:t>
      </w:r>
    </w:p>
    <w:p w:rsidR="00C75CA8" w:rsidRPr="00C75CA8" w:rsidRDefault="00C75CA8" w:rsidP="00C75CA8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C75CA8"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  <w:t>Подготовьтесь к новому производственному сезону вместе с «ЮГАГРО 2021»!</w:t>
      </w:r>
      <w:r w:rsidRPr="00C75CA8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 </w:t>
      </w:r>
      <w:r w:rsidRPr="00C75CA8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br/>
      </w:r>
    </w:p>
    <w:p w:rsidR="003E108A" w:rsidRDefault="003E108A" w:rsidP="00195443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3E108A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br/>
      </w:r>
    </w:p>
    <w:p w:rsidR="00C75CA8" w:rsidRDefault="00C75CA8" w:rsidP="00195443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C75CA8" w:rsidRDefault="00C75CA8" w:rsidP="00195443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C75CA8" w:rsidRDefault="00C75CA8" w:rsidP="00195443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C75CA8" w:rsidRDefault="00C75CA8" w:rsidP="00195443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C75CA8" w:rsidRDefault="00C75CA8" w:rsidP="00195443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C75CA8" w:rsidRDefault="00C75CA8" w:rsidP="00195443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C75CA8" w:rsidRDefault="00C75CA8" w:rsidP="00195443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C75CA8" w:rsidRDefault="00C75CA8" w:rsidP="00195443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bookmarkStart w:id="0" w:name="_GoBack"/>
      <w:bookmarkEnd w:id="0"/>
    </w:p>
    <w:p w:rsidR="003E108A" w:rsidRDefault="003E108A" w:rsidP="003E108A">
      <w:pPr>
        <w:spacing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17516F" w:rsidRDefault="0017516F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  <w:lang w:val="ru-RU" w:eastAsia="ru-RU" w:bidi="ar-SA"/>
        </w:rPr>
        <w:drawing>
          <wp:inline distT="0" distB="0" distL="0" distR="0" wp14:anchorId="543A117C" wp14:editId="52BD9F7B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60E" w:rsidRPr="0010400F" w:rsidRDefault="00E2360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</w:p>
    <w:p w:rsidR="00B74EEE" w:rsidRPr="0010400F" w:rsidRDefault="0017516F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                       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355035, РФ, г. Ставрополь, ул. Мира 337</w:t>
      </w:r>
    </w:p>
    <w:p w:rsidR="00E2360E" w:rsidRPr="0010400F" w:rsidRDefault="0017516F" w:rsidP="00E2360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тел/факс (8652) 35-30-90, 35-82-05,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75-21-02,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75-21-05</w:t>
      </w:r>
    </w:p>
    <w:p w:rsidR="00727C5D" w:rsidRPr="00727C5D" w:rsidRDefault="0017516F" w:rsidP="00727C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lang w:val="ru-RU"/>
        </w:rPr>
        <w:t xml:space="preserve">          </w:t>
      </w:r>
      <w:hyperlink r:id="rId11" w:history="1"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stav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-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ikc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ru</w:t>
        </w:r>
      </w:hyperlink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,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e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-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mail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: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gussikc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@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yandex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.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ru</w:t>
      </w:r>
    </w:p>
    <w:sectPr w:rsidR="00727C5D" w:rsidRPr="00727C5D" w:rsidSect="00E2360E">
      <w:footerReference w:type="default" r:id="rId12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53" w:rsidRDefault="007B2353" w:rsidP="005E61A5">
      <w:r>
        <w:separator/>
      </w:r>
    </w:p>
  </w:endnote>
  <w:endnote w:type="continuationSeparator" w:id="0">
    <w:p w:rsidR="007B2353" w:rsidRDefault="007B2353" w:rsidP="005E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877"/>
      <w:docPartObj>
        <w:docPartGallery w:val="Page Numbers (Bottom of Page)"/>
        <w:docPartUnique/>
      </w:docPartObj>
    </w:sdtPr>
    <w:sdtEndPr/>
    <w:sdtContent>
      <w:p w:rsidR="00B16B93" w:rsidRDefault="00BC4C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B93" w:rsidRDefault="00B16B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53" w:rsidRDefault="007B2353" w:rsidP="005E61A5">
      <w:r>
        <w:separator/>
      </w:r>
    </w:p>
  </w:footnote>
  <w:footnote w:type="continuationSeparator" w:id="0">
    <w:p w:rsidR="007B2353" w:rsidRDefault="007B2353" w:rsidP="005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7C"/>
    <w:multiLevelType w:val="hybridMultilevel"/>
    <w:tmpl w:val="31ECA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76C10"/>
    <w:multiLevelType w:val="hybridMultilevel"/>
    <w:tmpl w:val="17267096"/>
    <w:lvl w:ilvl="0" w:tplc="8D3237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23095"/>
    <w:multiLevelType w:val="hybridMultilevel"/>
    <w:tmpl w:val="DBE43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92A4E"/>
    <w:multiLevelType w:val="hybridMultilevel"/>
    <w:tmpl w:val="3F7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51E5"/>
    <w:multiLevelType w:val="hybridMultilevel"/>
    <w:tmpl w:val="23E8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FE7F56"/>
    <w:multiLevelType w:val="hybridMultilevel"/>
    <w:tmpl w:val="A192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F461F"/>
    <w:multiLevelType w:val="hybridMultilevel"/>
    <w:tmpl w:val="6E540A8A"/>
    <w:lvl w:ilvl="0" w:tplc="712E89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011EC"/>
    <w:multiLevelType w:val="hybridMultilevel"/>
    <w:tmpl w:val="6956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1B301C"/>
    <w:multiLevelType w:val="hybridMultilevel"/>
    <w:tmpl w:val="84BC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06311"/>
    <w:multiLevelType w:val="hybridMultilevel"/>
    <w:tmpl w:val="8954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8D"/>
    <w:rsid w:val="000044DC"/>
    <w:rsid w:val="0004019F"/>
    <w:rsid w:val="00047B2C"/>
    <w:rsid w:val="00061D00"/>
    <w:rsid w:val="00064479"/>
    <w:rsid w:val="00066EB9"/>
    <w:rsid w:val="0008387F"/>
    <w:rsid w:val="00087C2F"/>
    <w:rsid w:val="000909DF"/>
    <w:rsid w:val="000B0AB5"/>
    <w:rsid w:val="000B2F0E"/>
    <w:rsid w:val="000C68B2"/>
    <w:rsid w:val="000D6F8D"/>
    <w:rsid w:val="000D7890"/>
    <w:rsid w:val="0010400F"/>
    <w:rsid w:val="00111F6B"/>
    <w:rsid w:val="00135211"/>
    <w:rsid w:val="001471B0"/>
    <w:rsid w:val="00155F79"/>
    <w:rsid w:val="0016622D"/>
    <w:rsid w:val="0017255A"/>
    <w:rsid w:val="0017516F"/>
    <w:rsid w:val="00180DAC"/>
    <w:rsid w:val="00190DA0"/>
    <w:rsid w:val="00195443"/>
    <w:rsid w:val="001D6E67"/>
    <w:rsid w:val="001D7F66"/>
    <w:rsid w:val="001E0059"/>
    <w:rsid w:val="001E4E87"/>
    <w:rsid w:val="002001F6"/>
    <w:rsid w:val="00220EC0"/>
    <w:rsid w:val="00222406"/>
    <w:rsid w:val="00277D16"/>
    <w:rsid w:val="00281A12"/>
    <w:rsid w:val="00286032"/>
    <w:rsid w:val="002912E7"/>
    <w:rsid w:val="002A48EC"/>
    <w:rsid w:val="002C1B47"/>
    <w:rsid w:val="002C653B"/>
    <w:rsid w:val="002D0579"/>
    <w:rsid w:val="002E2FB6"/>
    <w:rsid w:val="002F5221"/>
    <w:rsid w:val="002F7444"/>
    <w:rsid w:val="003000DC"/>
    <w:rsid w:val="00311906"/>
    <w:rsid w:val="00323969"/>
    <w:rsid w:val="00332DE0"/>
    <w:rsid w:val="003343EF"/>
    <w:rsid w:val="00341614"/>
    <w:rsid w:val="00354CF0"/>
    <w:rsid w:val="00355B6F"/>
    <w:rsid w:val="00370395"/>
    <w:rsid w:val="00372E31"/>
    <w:rsid w:val="00380208"/>
    <w:rsid w:val="0038355C"/>
    <w:rsid w:val="00387731"/>
    <w:rsid w:val="00396870"/>
    <w:rsid w:val="00396981"/>
    <w:rsid w:val="003A10DF"/>
    <w:rsid w:val="003C413A"/>
    <w:rsid w:val="003C4365"/>
    <w:rsid w:val="003D04DB"/>
    <w:rsid w:val="003D1E84"/>
    <w:rsid w:val="003E04A4"/>
    <w:rsid w:val="003E108A"/>
    <w:rsid w:val="003E3B76"/>
    <w:rsid w:val="004075F3"/>
    <w:rsid w:val="00412318"/>
    <w:rsid w:val="00432996"/>
    <w:rsid w:val="004500CA"/>
    <w:rsid w:val="00454223"/>
    <w:rsid w:val="004866AE"/>
    <w:rsid w:val="004A3C87"/>
    <w:rsid w:val="004A6EF4"/>
    <w:rsid w:val="004C3D6D"/>
    <w:rsid w:val="004D0C7E"/>
    <w:rsid w:val="0050437C"/>
    <w:rsid w:val="0051392D"/>
    <w:rsid w:val="0053346D"/>
    <w:rsid w:val="00541CD9"/>
    <w:rsid w:val="00542B4B"/>
    <w:rsid w:val="00546E57"/>
    <w:rsid w:val="0056062A"/>
    <w:rsid w:val="005763E1"/>
    <w:rsid w:val="0058603F"/>
    <w:rsid w:val="00590E2D"/>
    <w:rsid w:val="005A6502"/>
    <w:rsid w:val="005E136C"/>
    <w:rsid w:val="005E61A5"/>
    <w:rsid w:val="00603D82"/>
    <w:rsid w:val="00634E72"/>
    <w:rsid w:val="006356F8"/>
    <w:rsid w:val="00657208"/>
    <w:rsid w:val="00660A39"/>
    <w:rsid w:val="0066102F"/>
    <w:rsid w:val="00687257"/>
    <w:rsid w:val="006A7B83"/>
    <w:rsid w:val="006B68D0"/>
    <w:rsid w:val="006E655E"/>
    <w:rsid w:val="006F5389"/>
    <w:rsid w:val="00715A2B"/>
    <w:rsid w:val="00727C5D"/>
    <w:rsid w:val="00756DFA"/>
    <w:rsid w:val="00757362"/>
    <w:rsid w:val="007829E1"/>
    <w:rsid w:val="007A1603"/>
    <w:rsid w:val="007A327B"/>
    <w:rsid w:val="007B2353"/>
    <w:rsid w:val="007B26CF"/>
    <w:rsid w:val="007B2715"/>
    <w:rsid w:val="007B4CE7"/>
    <w:rsid w:val="007C4A56"/>
    <w:rsid w:val="007F5C7D"/>
    <w:rsid w:val="008065A1"/>
    <w:rsid w:val="00806D63"/>
    <w:rsid w:val="008209AD"/>
    <w:rsid w:val="00823BC1"/>
    <w:rsid w:val="008309D7"/>
    <w:rsid w:val="00836436"/>
    <w:rsid w:val="00837072"/>
    <w:rsid w:val="00844B9C"/>
    <w:rsid w:val="008711E2"/>
    <w:rsid w:val="008724A4"/>
    <w:rsid w:val="00872CB5"/>
    <w:rsid w:val="00874315"/>
    <w:rsid w:val="008914F2"/>
    <w:rsid w:val="00891C19"/>
    <w:rsid w:val="008A091B"/>
    <w:rsid w:val="008A162B"/>
    <w:rsid w:val="008B67C8"/>
    <w:rsid w:val="00912454"/>
    <w:rsid w:val="00930657"/>
    <w:rsid w:val="00932B39"/>
    <w:rsid w:val="009353C8"/>
    <w:rsid w:val="00952FC1"/>
    <w:rsid w:val="00957D37"/>
    <w:rsid w:val="0096486F"/>
    <w:rsid w:val="009756CC"/>
    <w:rsid w:val="00987D64"/>
    <w:rsid w:val="00993B04"/>
    <w:rsid w:val="009A78B3"/>
    <w:rsid w:val="009B098D"/>
    <w:rsid w:val="009B3DA4"/>
    <w:rsid w:val="009B4740"/>
    <w:rsid w:val="009D4639"/>
    <w:rsid w:val="009E26C4"/>
    <w:rsid w:val="009F2C0D"/>
    <w:rsid w:val="009F4DBE"/>
    <w:rsid w:val="00A0466E"/>
    <w:rsid w:val="00A05F6B"/>
    <w:rsid w:val="00A27F42"/>
    <w:rsid w:val="00A60EF1"/>
    <w:rsid w:val="00A83A5B"/>
    <w:rsid w:val="00A95962"/>
    <w:rsid w:val="00A97778"/>
    <w:rsid w:val="00AA2DCF"/>
    <w:rsid w:val="00AB1105"/>
    <w:rsid w:val="00AC0669"/>
    <w:rsid w:val="00AD0C57"/>
    <w:rsid w:val="00AF24E7"/>
    <w:rsid w:val="00AF5B25"/>
    <w:rsid w:val="00AF650C"/>
    <w:rsid w:val="00B0692C"/>
    <w:rsid w:val="00B129B2"/>
    <w:rsid w:val="00B16B93"/>
    <w:rsid w:val="00B17534"/>
    <w:rsid w:val="00B21CC4"/>
    <w:rsid w:val="00B252BD"/>
    <w:rsid w:val="00B26CD2"/>
    <w:rsid w:val="00B270A9"/>
    <w:rsid w:val="00B46395"/>
    <w:rsid w:val="00B54962"/>
    <w:rsid w:val="00B74EEE"/>
    <w:rsid w:val="00B77F42"/>
    <w:rsid w:val="00B938E8"/>
    <w:rsid w:val="00BA5321"/>
    <w:rsid w:val="00BB5CD4"/>
    <w:rsid w:val="00BC4C00"/>
    <w:rsid w:val="00BD7B37"/>
    <w:rsid w:val="00BE1B65"/>
    <w:rsid w:val="00BF3F8C"/>
    <w:rsid w:val="00C015F1"/>
    <w:rsid w:val="00C227AD"/>
    <w:rsid w:val="00C2288A"/>
    <w:rsid w:val="00C35C82"/>
    <w:rsid w:val="00C41766"/>
    <w:rsid w:val="00C54716"/>
    <w:rsid w:val="00C75CA8"/>
    <w:rsid w:val="00C77748"/>
    <w:rsid w:val="00C855E2"/>
    <w:rsid w:val="00C879E8"/>
    <w:rsid w:val="00CB4520"/>
    <w:rsid w:val="00CC2AE5"/>
    <w:rsid w:val="00CD218F"/>
    <w:rsid w:val="00CD3634"/>
    <w:rsid w:val="00CD560D"/>
    <w:rsid w:val="00D01969"/>
    <w:rsid w:val="00D06364"/>
    <w:rsid w:val="00D13D3C"/>
    <w:rsid w:val="00D172AA"/>
    <w:rsid w:val="00D2543A"/>
    <w:rsid w:val="00D37695"/>
    <w:rsid w:val="00D43F46"/>
    <w:rsid w:val="00D47872"/>
    <w:rsid w:val="00D632E3"/>
    <w:rsid w:val="00D675EB"/>
    <w:rsid w:val="00D741A5"/>
    <w:rsid w:val="00D744D6"/>
    <w:rsid w:val="00D75160"/>
    <w:rsid w:val="00D9585B"/>
    <w:rsid w:val="00DA1C5E"/>
    <w:rsid w:val="00DB0ADA"/>
    <w:rsid w:val="00DC1E90"/>
    <w:rsid w:val="00DC2026"/>
    <w:rsid w:val="00DC50F9"/>
    <w:rsid w:val="00DC5D60"/>
    <w:rsid w:val="00DD496B"/>
    <w:rsid w:val="00DE417A"/>
    <w:rsid w:val="00DF0CDE"/>
    <w:rsid w:val="00E115C9"/>
    <w:rsid w:val="00E12382"/>
    <w:rsid w:val="00E2360E"/>
    <w:rsid w:val="00E24D12"/>
    <w:rsid w:val="00E65F3B"/>
    <w:rsid w:val="00E75EFE"/>
    <w:rsid w:val="00E77F35"/>
    <w:rsid w:val="00E85B31"/>
    <w:rsid w:val="00EA6F0C"/>
    <w:rsid w:val="00ED3D67"/>
    <w:rsid w:val="00EF7F32"/>
    <w:rsid w:val="00F114BE"/>
    <w:rsid w:val="00F20025"/>
    <w:rsid w:val="00F479BB"/>
    <w:rsid w:val="00F504A3"/>
    <w:rsid w:val="00F612D4"/>
    <w:rsid w:val="00F65791"/>
    <w:rsid w:val="00F73AB7"/>
    <w:rsid w:val="00F94659"/>
    <w:rsid w:val="00FA5DE8"/>
    <w:rsid w:val="00FB083B"/>
    <w:rsid w:val="00FC02EF"/>
    <w:rsid w:val="00FF2B8E"/>
    <w:rsid w:val="00FF3C23"/>
    <w:rsid w:val="00FF4A21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5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E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5C7D"/>
    <w:rPr>
      <w:b/>
      <w:bCs/>
    </w:rPr>
  </w:style>
  <w:style w:type="character" w:styleId="a6">
    <w:name w:val="Emphasis"/>
    <w:basedOn w:val="a0"/>
    <w:uiPriority w:val="20"/>
    <w:qFormat/>
    <w:rsid w:val="007F5C7D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7F5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1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1A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5C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C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C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5C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5C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5C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5C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5C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C7D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7F5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F5C7D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F5C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7F5C7D"/>
    <w:rPr>
      <w:rFonts w:ascii="Cambria" w:eastAsia="Times New Roman" w:hAnsi="Cambria"/>
      <w:sz w:val="24"/>
      <w:szCs w:val="24"/>
    </w:rPr>
  </w:style>
  <w:style w:type="paragraph" w:styleId="af0">
    <w:name w:val="No Spacing"/>
    <w:basedOn w:val="a"/>
    <w:uiPriority w:val="1"/>
    <w:qFormat/>
    <w:rsid w:val="007F5C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5C7D"/>
    <w:rPr>
      <w:i/>
    </w:rPr>
  </w:style>
  <w:style w:type="character" w:customStyle="1" w:styleId="22">
    <w:name w:val="Цитата 2 Знак"/>
    <w:basedOn w:val="a0"/>
    <w:link w:val="21"/>
    <w:uiPriority w:val="29"/>
    <w:rsid w:val="007F5C7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C7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F5C7D"/>
    <w:rPr>
      <w:b/>
      <w:i/>
      <w:sz w:val="24"/>
    </w:rPr>
  </w:style>
  <w:style w:type="character" w:styleId="af3">
    <w:name w:val="Subtle Emphasis"/>
    <w:uiPriority w:val="19"/>
    <w:qFormat/>
    <w:rsid w:val="007F5C7D"/>
    <w:rPr>
      <w:i/>
      <w:color w:val="5A5A5A"/>
    </w:rPr>
  </w:style>
  <w:style w:type="character" w:styleId="af4">
    <w:name w:val="Intense Emphasis"/>
    <w:basedOn w:val="a0"/>
    <w:uiPriority w:val="21"/>
    <w:qFormat/>
    <w:rsid w:val="007F5C7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F5C7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F5C7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F5C7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F5C7D"/>
    <w:pPr>
      <w:outlineLvl w:val="9"/>
    </w:pPr>
  </w:style>
  <w:style w:type="character" w:customStyle="1" w:styleId="11">
    <w:name w:val="Заголовок №1_"/>
    <w:basedOn w:val="a0"/>
    <w:link w:val="12"/>
    <w:rsid w:val="00DA1C5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1C5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A1C5E"/>
    <w:pPr>
      <w:shd w:val="clear" w:color="auto" w:fill="FFFFFF"/>
      <w:spacing w:before="60" w:line="283" w:lineRule="exact"/>
      <w:ind w:firstLine="260"/>
      <w:jc w:val="both"/>
      <w:outlineLvl w:val="0"/>
    </w:pPr>
    <w:rPr>
      <w:rFonts w:ascii="Times New Roman" w:hAnsi="Times New Roman"/>
      <w:sz w:val="25"/>
      <w:szCs w:val="25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DA1C5E"/>
    <w:pPr>
      <w:shd w:val="clear" w:color="auto" w:fill="FFFFFF"/>
      <w:spacing w:after="60" w:line="283" w:lineRule="exact"/>
      <w:ind w:firstLine="280"/>
      <w:jc w:val="both"/>
    </w:pPr>
    <w:rPr>
      <w:rFonts w:ascii="Times New Roman" w:hAnsi="Times New Roman"/>
      <w:spacing w:val="-10"/>
      <w:lang w:val="ru-RU" w:eastAsia="ru-RU" w:bidi="ar-SA"/>
    </w:rPr>
  </w:style>
  <w:style w:type="character" w:customStyle="1" w:styleId="af9">
    <w:name w:val="Основной текст_"/>
    <w:basedOn w:val="a0"/>
    <w:link w:val="25"/>
    <w:rsid w:val="00DA1C5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9"/>
    <w:rsid w:val="00DA1C5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f9"/>
    <w:rsid w:val="00DA1C5E"/>
    <w:pPr>
      <w:shd w:val="clear" w:color="auto" w:fill="FFFFFF"/>
      <w:spacing w:before="240" w:line="283" w:lineRule="exact"/>
      <w:ind w:hanging="1940"/>
      <w:jc w:val="both"/>
    </w:pPr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20">
    <w:name w:val="Заголовок №1 (2)_"/>
    <w:basedOn w:val="a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31">
    <w:name w:val="Основной текст (3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1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afa">
    <w:name w:val="Основной текст + Полужирный"/>
    <w:basedOn w:val="af9"/>
    <w:rsid w:val="00380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ubmenu-table">
    <w:name w:val="submenu-table"/>
    <w:basedOn w:val="a0"/>
    <w:rsid w:val="00CD218F"/>
  </w:style>
  <w:style w:type="table" w:styleId="afb">
    <w:name w:val="Table Grid"/>
    <w:basedOn w:val="a1"/>
    <w:uiPriority w:val="59"/>
    <w:rsid w:val="00F20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1238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238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rticle-featured">
    <w:name w:val="article-featured"/>
    <w:basedOn w:val="a"/>
    <w:rsid w:val="00B16B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layout">
    <w:name w:val="layout"/>
    <w:basedOn w:val="a0"/>
    <w:rsid w:val="0033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v-ikc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yugagro.org/Rus/poluchite-bilet?utm_source=agroxxi_ru&amp;utm_medium=media_banner&amp;utm_campaign=visprom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2553-F868-49C7-8EC0-933F51F1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«Ставропольский СИКЦ»</vt:lpstr>
    </vt:vector>
  </TitlesOfParts>
  <Company>нет</Company>
  <LinksUpToDate>false</LinksUpToDate>
  <CharactersWithSpaces>3120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mailto:gussikc@yandex.ru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«Ставропольский СИКЦ»</dc:title>
  <dc:subject/>
  <dc:creator>Комп</dc:creator>
  <cp:keywords/>
  <dc:description/>
  <cp:lastModifiedBy>приемная</cp:lastModifiedBy>
  <cp:revision>21</cp:revision>
  <cp:lastPrinted>2016-09-21T07:14:00Z</cp:lastPrinted>
  <dcterms:created xsi:type="dcterms:W3CDTF">2016-03-28T07:04:00Z</dcterms:created>
  <dcterms:modified xsi:type="dcterms:W3CDTF">2021-10-08T08:34:00Z</dcterms:modified>
</cp:coreProperties>
</file>