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10631"/>
      </w:tblGrid>
      <w:tr w:rsidR="009B098D" w:rsidRPr="009B0C6E" w:rsidTr="00E2360E">
        <w:trPr>
          <w:trHeight w:val="2015"/>
        </w:trPr>
        <w:tc>
          <w:tcPr>
            <w:tcW w:w="10631" w:type="dxa"/>
          </w:tcPr>
          <w:p w:rsidR="009B098D" w:rsidRPr="00E2360E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B74EEE" w:rsidRPr="00B74EEE" w:rsidRDefault="00B74EEE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18"/>
                <w:szCs w:val="56"/>
                <w:lang w:val="ru-RU"/>
              </w:rPr>
            </w:pPr>
          </w:p>
          <w:p w:rsidR="009B0C6E" w:rsidRDefault="00BC0FF6" w:rsidP="009B0C6E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</w:pPr>
            <w:r w:rsidRPr="00BC0FF6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  <w:t xml:space="preserve">Памятка </w:t>
            </w:r>
          </w:p>
          <w:p w:rsidR="009B0C6E" w:rsidRPr="009B0C6E" w:rsidRDefault="009B0C6E" w:rsidP="009B0C6E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</w:pPr>
            <w:r w:rsidRPr="009B0C6E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  <w:t>Из нишевых культур – в перспективные</w:t>
            </w:r>
          </w:p>
          <w:p w:rsidR="00BC0FF6" w:rsidRPr="00BC0FF6" w:rsidRDefault="00BC0FF6" w:rsidP="00BC0FF6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</w:pPr>
          </w:p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b/>
          <w:bCs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b/>
          <w:bCs/>
          <w:color w:val="22252D"/>
          <w:sz w:val="32"/>
          <w:szCs w:val="32"/>
          <w:lang w:val="ru-RU" w:eastAsia="ru-RU" w:bidi="ar-SA"/>
        </w:rPr>
        <w:t>Рыжик масличный, похоже, имеет все шансы выбраться из статуса нишевых культур, под которые отводятся минимальные посевные площади, в перспективную. Общая высокая рентабельность выращивания масличных, рост спроса за пределами России, а также неприхотливость и малозатратность культуры помогут занять культуре достойное место среди других.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Посевные площади рыжика в России, по данным Росстата, то увеличиваются, то снова сокращаются до минимальных значений.</w:t>
      </w: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br/>
        <w:t>Основными регионами выращивания культуры, обладающих самыми большими посевными площадями, являются Оренбургская, Ростовская, Саратовская области, Республики Башкортостан и Татарстан. География возделывания рыжика постоянно расширяется, поскольку культура неприхотлива. В последние годы рыжик высевали в Волгоградской, Омской областях, Алтайском крае, интерес к этой масличной культуре проявляют в Ульяновской и Челябинской областях, Республике Крым, Красноярском крае и других российских регионах.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Тестовые и производственные посевы закладывают и научно-исследовательские структуры, и крупные агрохолдинги. Так, холдинг «Агросила» из Республики Татарстан выращивает рыжик (и озимой, и яровой) уже пять лет, постепенно наращивая площади. В этом году этой масличной культурой холдинг засеял 6,8 тысяч гектаров пашни. Средняя урожайность составила 15,4 ц/га.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lastRenderedPageBreak/>
        <w:t>«Рыжик – одна из наиболее перспективных масличных культур. По сравнению с другими культурами он неприхотлив, это позволяет сельхозпроизводителям получать хороший урожай вне зависимости от погодных условий. Кроме того, он устойчив к болезням и нетребователен к выбору предшественников», – отметил главный агроном АО «Агросила» Ростям Хабибрахманов.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Доходность от выращивания рыжика холдинг увеличивает за счет переработки культуры на собственных производственных площадках. Рыжиковое масло и жмых используют для кормления птицы в рамках экспериментальной программы. Такой инновационный рацион позволит снизить себестоимость продукции, поскольку затраты на выращивание рыжика намного меньше, чем у рапса.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Впрочем, и у тех сельхозпроизводителей, которые не занимаются переработкой, проблем со сбытом урожая рыжика нет. Семена рыжика, масло, шрот, произведенные в России, охотно закупают в Турции, Германии, Индии и других странах. Причем, география постоянно расширяется за счет небольших, «тестовых» поставок. Так, в прошлом году из Новосибирской области впервые на экспорт направили партию рыжика в 335 тонн в Малайзию. Индийской компании «Солар-транс» продает рыжик колхоз имени Петровых из Кабардино-Балкарии. Доля рыжикового масла в общем экспорте растительных масел пока невелика, но этот продукт из России охотно покупают такие страны, как Норвегия, Туркмения, Белоруссия, Грузия, Киргизия.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 xml:space="preserve">Экспортные поставки рыжика стимулирует и ситуация с пошлинами и налогами. Как отметил в своем выступлении на конференции Russian Crop Production 2021/22 генеральный директор Института конъюнктуры аграрного рынка Дмитрий Рылько, в России экспорт рапса и рыжика не регулируется </w:t>
      </w: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lastRenderedPageBreak/>
        <w:t>пошлинами. А сейчас производители переходят на расширение площадей под масличными культурами, на которые нет пошлин.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b/>
          <w:bCs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b/>
          <w:bCs/>
          <w:color w:val="22252D"/>
          <w:sz w:val="32"/>
          <w:szCs w:val="32"/>
          <w:lang w:val="ru-RU" w:eastAsia="ru-RU" w:bidi="ar-SA"/>
        </w:rPr>
        <w:t>Сэкономить на затратах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Все, кто занимаются выращиванием рыжика, отмечают сравнительно низкую себестоимость его производства. Для российских сельхозпроизводителей это – важный аргумент. По оценке Дмитрия Попова, генерального директора «Паритет Агро», в среднем цена на семена в нынешнем сезоне выросла на 10%, сельхозтехники – на 30-40%. Дорожали и, вероятно, продолжат дорожать пестициды и ГСМ. В такой ситуации при прочих равных условиях сельхозпроизводители будут выбирать культуры, выращивание которых потребует меньших ресурсов. Рыжик – как раз одна из таких культур.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По оценке ведущего научного сотрудника ФГБУН «НИИСХ Крыма» Елены Туриной, себестоимость рыжика в несколько раз ниже, чем подсолнечника или рапса. Культура устойчива к разного рода болезням. Ее выращивание не требует использования гербицидов, рыжик сам способен подавлять сорняки. Крестоцветными блошками и клопами культура повреждается незначительно, поэтому на закупке инсектицидов также можно сэкономить.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Еще один «плюс» культуры – высокие адаптивные возможности к погодным условиям, прежде всего – к дефициту влаги и высоким температурам. После нынешнего сельхозсезона с его температурными рекордами, этот фактор, видимо, будет важным. Рыжик устойчив к весенним и летним засухам, а озимые сорта еще и обладают высокой зимостойкостью. Семена начинают прорастать при +1°С, а всходы переносят заморозки до -15°С.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Скороспелость культуры дает возможность оптимально распределить по времени работу технику в хозяйстве. Рыжик созревает обычно на 7–10 дней раньше, чем озимая рожь, во второй декаде июля. Задержка с уборкой не приводит к существенным потерям урожая: семена рыжика не осыпаются, прикрепление стручков у него высокое.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b/>
          <w:bCs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b/>
          <w:bCs/>
          <w:color w:val="22252D"/>
          <w:sz w:val="32"/>
          <w:szCs w:val="32"/>
          <w:lang w:val="ru-RU" w:eastAsia="ru-RU" w:bidi="ar-SA"/>
        </w:rPr>
        <w:lastRenderedPageBreak/>
        <w:t>Перспективы и ориентиры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Перспективы расширения площадей под рыжик будут связаны с его переработкой на биотопливо и корм для аквакультуры. Как отметил генеральный директор Института конъюнктуры аграрного рынка Дмитрий Рылько, в России, возможно, увеличится посев масличных для производства биотоплива. По мнению эксперта, началась вторая волна интереса к производству масличных на биотопливо, и она более сильная, чем была первая. Однако выращивание масличных для производства биотоплива экономически невыгодно для России, поскольку цены на него значительно ниже, чем на масло, тогда как в Европе это топливо дорожает.</w:t>
      </w:r>
    </w:p>
    <w:p w:rsidR="009B0C6E" w:rsidRP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 xml:space="preserve">Зато развитие воспроизводимой аквакультуры совершенно точно открывает для рыжика новые рынки </w:t>
      </w:r>
      <w:bookmarkStart w:id="0" w:name="_GoBack"/>
      <w:bookmarkEnd w:id="0"/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сбыта. Известно, что рыжиковое масло самое близкое по составу к рыбьему жиру. И поэтому рыжиковое масло, как и рыжиковый шрот – хороший корм для рыбоводства.</w:t>
      </w:r>
    </w:p>
    <w:p w:rsid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t>Вполне возможно, что рыжик вслед за льном постепенно выйдет из положения нишевой культуры и займет достойное место среди других масличных на российских полях.</w:t>
      </w:r>
    </w:p>
    <w:p w:rsidR="009B0C6E" w:rsidRDefault="009B0C6E" w:rsidP="009B0C6E">
      <w:pPr>
        <w:spacing w:line="360" w:lineRule="auto"/>
        <w:jc w:val="both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</w:p>
    <w:p w:rsidR="009B0C6E" w:rsidRDefault="009B0C6E" w:rsidP="009B0C6E">
      <w:pPr>
        <w:spacing w:line="360" w:lineRule="auto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</w:p>
    <w:p w:rsidR="009B0C6E" w:rsidRPr="009B0C6E" w:rsidRDefault="009B0C6E" w:rsidP="009B0C6E">
      <w:pPr>
        <w:spacing w:line="360" w:lineRule="auto"/>
        <w:rPr>
          <w:rFonts w:ascii="Times New Roman" w:hAnsi="Times New Roman"/>
          <w:color w:val="22252D"/>
          <w:sz w:val="32"/>
          <w:szCs w:val="32"/>
          <w:lang w:val="ru-RU" w:eastAsia="ru-RU" w:bidi="ar-SA"/>
        </w:rPr>
      </w:pPr>
      <w:r w:rsidRPr="009B0C6E">
        <w:rPr>
          <w:rFonts w:ascii="Times New Roman" w:hAnsi="Times New Roman"/>
          <w:color w:val="22252D"/>
          <w:sz w:val="32"/>
          <w:szCs w:val="32"/>
          <w:lang w:val="ru-RU" w:eastAsia="ru-RU" w:bidi="ar-SA"/>
        </w:rPr>
        <w:br/>
      </w:r>
    </w:p>
    <w:p w:rsidR="0017516F" w:rsidRDefault="009124FE" w:rsidP="00087BC4">
      <w:pPr>
        <w:spacing w:line="360" w:lineRule="auto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                                                              </w:t>
      </w:r>
      <w:r w:rsidR="0017516F"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9124F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9124FE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35-82-05,75-21-02,75-21-05</w:t>
      </w:r>
    </w:p>
    <w:p w:rsidR="00727C5D" w:rsidRPr="00727C5D" w:rsidRDefault="009124FE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</w:t>
      </w:r>
      <w:hyperlink r:id="rId10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1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4E" w:rsidRDefault="00116E4E" w:rsidP="005E61A5">
      <w:r>
        <w:separator/>
      </w:r>
    </w:p>
  </w:endnote>
  <w:endnote w:type="continuationSeparator" w:id="0">
    <w:p w:rsidR="00116E4E" w:rsidRDefault="00116E4E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3446AC">
        <w:pPr>
          <w:pStyle w:val="aa"/>
          <w:jc w:val="center"/>
        </w:pPr>
        <w:r>
          <w:fldChar w:fldCharType="begin"/>
        </w:r>
        <w:r w:rsidR="00BC4C00">
          <w:instrText xml:space="preserve"> PAGE   \* MERGEFORMAT </w:instrText>
        </w:r>
        <w:r>
          <w:fldChar w:fldCharType="separate"/>
        </w:r>
        <w:r w:rsidR="009B0C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4E" w:rsidRDefault="00116E4E" w:rsidP="005E61A5">
      <w:r>
        <w:separator/>
      </w:r>
    </w:p>
  </w:footnote>
  <w:footnote w:type="continuationSeparator" w:id="0">
    <w:p w:rsidR="00116E4E" w:rsidRDefault="00116E4E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BC4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16E4E"/>
    <w:rsid w:val="00135211"/>
    <w:rsid w:val="001471B0"/>
    <w:rsid w:val="00155F79"/>
    <w:rsid w:val="0016622D"/>
    <w:rsid w:val="0017255A"/>
    <w:rsid w:val="0017516F"/>
    <w:rsid w:val="00180DAC"/>
    <w:rsid w:val="00190DA0"/>
    <w:rsid w:val="001D6E67"/>
    <w:rsid w:val="001D7F66"/>
    <w:rsid w:val="001E0059"/>
    <w:rsid w:val="001E4E87"/>
    <w:rsid w:val="002001F6"/>
    <w:rsid w:val="00220EC0"/>
    <w:rsid w:val="00222406"/>
    <w:rsid w:val="00277C9B"/>
    <w:rsid w:val="00277D16"/>
    <w:rsid w:val="00281A12"/>
    <w:rsid w:val="00286032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446AC"/>
    <w:rsid w:val="00354CF0"/>
    <w:rsid w:val="00355B6F"/>
    <w:rsid w:val="00370395"/>
    <w:rsid w:val="00372E31"/>
    <w:rsid w:val="00380208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3B76"/>
    <w:rsid w:val="004075F3"/>
    <w:rsid w:val="00412318"/>
    <w:rsid w:val="00432996"/>
    <w:rsid w:val="004467A0"/>
    <w:rsid w:val="004500CA"/>
    <w:rsid w:val="00454223"/>
    <w:rsid w:val="004866AE"/>
    <w:rsid w:val="004A3C87"/>
    <w:rsid w:val="004A6EF4"/>
    <w:rsid w:val="004C3D6D"/>
    <w:rsid w:val="004D0C7E"/>
    <w:rsid w:val="004F2957"/>
    <w:rsid w:val="0050437C"/>
    <w:rsid w:val="0051392D"/>
    <w:rsid w:val="0053346D"/>
    <w:rsid w:val="00541CD9"/>
    <w:rsid w:val="00542B4B"/>
    <w:rsid w:val="00546E57"/>
    <w:rsid w:val="0056062A"/>
    <w:rsid w:val="005763E1"/>
    <w:rsid w:val="0058603F"/>
    <w:rsid w:val="00590E2D"/>
    <w:rsid w:val="005A6502"/>
    <w:rsid w:val="005E136C"/>
    <w:rsid w:val="005E61A5"/>
    <w:rsid w:val="00603D82"/>
    <w:rsid w:val="0060521B"/>
    <w:rsid w:val="00634E72"/>
    <w:rsid w:val="006356F8"/>
    <w:rsid w:val="00657208"/>
    <w:rsid w:val="00660A39"/>
    <w:rsid w:val="0066102F"/>
    <w:rsid w:val="00687257"/>
    <w:rsid w:val="006A7B83"/>
    <w:rsid w:val="006B399E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0AD7"/>
    <w:rsid w:val="00836436"/>
    <w:rsid w:val="00837072"/>
    <w:rsid w:val="00844B9C"/>
    <w:rsid w:val="00853AF1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124FE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0C6E"/>
    <w:rsid w:val="009B3DA4"/>
    <w:rsid w:val="009B4740"/>
    <w:rsid w:val="009D4639"/>
    <w:rsid w:val="009D697B"/>
    <w:rsid w:val="009E26C4"/>
    <w:rsid w:val="009F2C0D"/>
    <w:rsid w:val="009F4DBE"/>
    <w:rsid w:val="00A0466E"/>
    <w:rsid w:val="00A05F6B"/>
    <w:rsid w:val="00A27F42"/>
    <w:rsid w:val="00A407CF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B5CD4"/>
    <w:rsid w:val="00BC0FF6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9585B"/>
    <w:rsid w:val="00DA1C5E"/>
    <w:rsid w:val="00DB0ADA"/>
    <w:rsid w:val="00DC1E90"/>
    <w:rsid w:val="00DC2026"/>
    <w:rsid w:val="00DC50F9"/>
    <w:rsid w:val="00DC5D60"/>
    <w:rsid w:val="00DD496B"/>
    <w:rsid w:val="00DE417A"/>
    <w:rsid w:val="00DF0CDE"/>
    <w:rsid w:val="00E036D9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B519F"/>
    <w:rsid w:val="00ED3D67"/>
    <w:rsid w:val="00EF7F32"/>
    <w:rsid w:val="00F114BE"/>
    <w:rsid w:val="00F20025"/>
    <w:rsid w:val="00F479BB"/>
    <w:rsid w:val="00F504A3"/>
    <w:rsid w:val="00F612D4"/>
    <w:rsid w:val="00F65791"/>
    <w:rsid w:val="00F73AB7"/>
    <w:rsid w:val="00F94659"/>
    <w:rsid w:val="00FA5DE8"/>
    <w:rsid w:val="00FB083B"/>
    <w:rsid w:val="00FC02EF"/>
    <w:rsid w:val="00FF2B8E"/>
    <w:rsid w:val="00FF3C23"/>
    <w:rsid w:val="00FF4A21"/>
    <w:rsid w:val="00FF6290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av-ik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B3D1-EF2A-4C1E-9663-FC2C71FA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6187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29</cp:revision>
  <cp:lastPrinted>2021-08-25T11:17:00Z</cp:lastPrinted>
  <dcterms:created xsi:type="dcterms:W3CDTF">2016-03-28T07:04:00Z</dcterms:created>
  <dcterms:modified xsi:type="dcterms:W3CDTF">2021-10-08T08:37:00Z</dcterms:modified>
</cp:coreProperties>
</file>