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3" w:tblpY="766"/>
        <w:tblW w:w="9815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9815"/>
      </w:tblGrid>
      <w:tr w:rsidR="00DB5155" w:rsidRPr="00B74EEE" w:rsidTr="005D5ED0">
        <w:trPr>
          <w:trHeight w:val="2298"/>
        </w:trPr>
        <w:tc>
          <w:tcPr>
            <w:tcW w:w="9815" w:type="dxa"/>
          </w:tcPr>
          <w:p w:rsidR="00DB5155" w:rsidRPr="0006798A" w:rsidRDefault="00DB5155" w:rsidP="005D5ED0">
            <w:pPr>
              <w:spacing w:after="0" w:line="240" w:lineRule="auto"/>
              <w:ind w:left="-70" w:right="493"/>
              <w:jc w:val="center"/>
              <w:rPr>
                <w:rFonts w:ascii="Impact" w:hAnsi="Impact"/>
                <w:color w:val="000080"/>
                <w:sz w:val="56"/>
                <w:szCs w:val="56"/>
                <w:vertAlign w:val="superscript"/>
              </w:rPr>
            </w:pPr>
            <w:r w:rsidRPr="0006798A">
              <w:rPr>
                <w:rFonts w:ascii="Impact" w:hAnsi="Impact"/>
                <w:color w:val="000080"/>
                <w:sz w:val="56"/>
                <w:szCs w:val="56"/>
                <w:vertAlign w:val="superscript"/>
              </w:rPr>
              <w:t>ГКУ «Ставропольский СИКЦ»</w:t>
            </w:r>
          </w:p>
          <w:p w:rsidR="00DB5155" w:rsidRPr="004F4C6A" w:rsidRDefault="00962EB1" w:rsidP="005D5ED0">
            <w:pPr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  <w:t>МЕТОДИЧЕСКИЕ РЕКОМЕНДАЦИИ</w:t>
            </w:r>
          </w:p>
          <w:p w:rsidR="00DB5155" w:rsidRPr="00CD4A7F" w:rsidRDefault="00CD4A7F" w:rsidP="00CD4A7F">
            <w:pPr>
              <w:pStyle w:val="1"/>
              <w:numPr>
                <w:ilvl w:val="0"/>
                <w:numId w:val="5"/>
              </w:numPr>
              <w:spacing w:after="120"/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  <w:lang w:val="ru-RU"/>
              </w:rPr>
            </w:pPr>
            <w:r w:rsidRPr="00CD4A7F">
              <w:rPr>
                <w:rFonts w:ascii="Arial" w:hAnsi="Arial" w:cs="Arial"/>
                <w:i/>
                <w:color w:val="FF0000"/>
                <w:sz w:val="28"/>
                <w:szCs w:val="28"/>
                <w:lang w:val="ru-RU"/>
              </w:rPr>
              <w:t>Переработка органических отходов  с помощью червей и производство вермикулита.</w:t>
            </w:r>
          </w:p>
        </w:tc>
      </w:tr>
    </w:tbl>
    <w:p w:rsid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t>В природе роль червей-олигохет трудно переоценить. В почве обитают как подстилочные виды червей, так и землерои, живущие по всей глубине профиля. Обе эти группы (и их промежуточные виды) выполняют свою задачу в образовании не только почвенного перегноя, но и улучшении физических свойств почвы на всю глубину их обитания. Многие производители и садоводы до сих пор уверены в каких-то чудодейственных свойствах именно калифорнийский червей или их гибридов, тогда как для вермикомпостирования пригодны любые кольчатые дождевые черви подстилочных (поверхностно-обитающих) видов. Эти виды на 80% проводят свой естественный жизненный цикл в почвенной подстилке и только незначительное время проникают в почв на глубину до 20 см. Для процесса вермикомпостирования необходимы именно "подстилочники", которые обладают наибольшей подвижностью, прожорливостью и плодовитостью. Только они помогут достичь максимальной скорости переработки органических отходов и при этом лучше использовать подстилочную популяцию червей местных видов. Нужно провести их селекционный отбор в процессе искусственного содержания, а также иметь популяции, адапти</w:t>
      </w:r>
      <w:r w:rsidRPr="00CD4A7F">
        <w:rPr>
          <w:rFonts w:ascii="Times New Roman" w:hAnsi="Times New Roman" w:cs="Times New Roman"/>
          <w:sz w:val="24"/>
          <w:szCs w:val="24"/>
        </w:rPr>
        <w:softHyphen/>
        <w:t>рованные к определенным пищевым субстратам.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t>Основная ошибка начинающих вермипроизводителей заключается в отношении к технологиям по вермикомпостированию как к производству большой мощности — некоему мусороперерабатывающему заводу. Тогда как правильнее было бы заниматься червеводством как отраслью животноводства, где главный объект — животное, а не отходы. Вермикомпостированием можно успешно заниматься только под контролем биотехнолога-почвоведа, который организует производство, идущее от потребностей объекта. Применение той или иной технологии этого процесса — вопрос вторичный, решение которого зависит от возможностей конкретных хозяйств.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t>Конечный продукт этого процесса было бы правильнее называть не биогумусом, а вермикомпостом, как это принято, например, во Франции и Италии. Его качество определяется по стадиям процесса, которые идентифицируются составом сообществ микроорганизмов в получаемом вермикомпосте, а также по таким его физическим свойствам, как влажность, степень переработанности (переваримости) субстратов, диаметр составных частей и др. Очень важен также био</w:t>
      </w:r>
      <w:r w:rsidRPr="00CD4A7F">
        <w:rPr>
          <w:rFonts w:ascii="Times New Roman" w:hAnsi="Times New Roman" w:cs="Times New Roman"/>
          <w:sz w:val="24"/>
          <w:szCs w:val="24"/>
        </w:rPr>
        <w:softHyphen/>
        <w:t>химический состав (ферменты и пр.). Именно по этим показателям вермикомпосты и гуматные вытяжки из них резко отличаются от всех прочих компостов и «гуматов», которые могут иметь одинаковые показатели только по агрохимическому анализу. Что касается гуминовых кислот и их солей, то их содержание может быть схожим только в весовых процентах, определяемых по из</w:t>
      </w:r>
      <w:r w:rsidRPr="00CD4A7F">
        <w:rPr>
          <w:rFonts w:ascii="Times New Roman" w:hAnsi="Times New Roman" w:cs="Times New Roman"/>
          <w:sz w:val="24"/>
          <w:szCs w:val="24"/>
        </w:rPr>
        <w:softHyphen/>
        <w:t xml:space="preserve">вестной методике фракционирования почвенного гумуса, в то время как сам состав этих солей будет наиболее близок к почвенным аналогам именно в вермикомпостах. 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lastRenderedPageBreak/>
        <w:t>Органические отходы для переработки методом вермикомпостирования всегда можно найти не только в сельской местности, но и в городах. Это и твердые бытовые отходы, и биологический ил осадка сточных вод, пищевые и овощные отходы, не говоря уже о послеуборочных растительных остатках на полях, ботвы в теплицах и отходов в овощехранилищах. Нехватка навоза и помета в хозяйствах не препятствует развитию вермикультивирования, так как в субстратах для кормления червей необходимая составляющая навоза (помета) не превышает 40% и может быть сведена к нулю, то есть субстраты могут и на 100% состоять из растительных и бытовых отходов. И наоборот, если навоза (помета) много и стоит задача его полной утилизации, решить ее вермикомпостированием можно лишь отчасти. В этом случае вначале должны применяться традиционные методы по его обеззараживанию и переработке. И не нужно браться за переработку червями больших масс помета или жидкого навоза — эта задача не для вермикомпостирования.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t>Кондиционный вермикомпост имеет однородную сыпучую структуру, а доза его внесения в 5-10 раз меньше, чем навоза КРС. Последний невозможно равномерно внести на поля, что в результате усугубляет роль микрорельефа на полях и ведет к перманентной неоднородности почвенного покрова. К тому же навоз имеет микрофлору, антагонистичную почве (не говоря уже про перенасыщенность его азотом, наличие гельминтов, семян сорняков и пр.).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t>Для расширения в АПК вермикомпостирования необходимо создать несколько опорных хозяйств-племзаводов по разведению местных подстилочных видов червей-олигохет. Переработку отходов и получение вермикомпостов можно начинать в любых хозяйствах, имея небольшое поголовье в 10 тыс. червей, которое при соблюдении некоторых несложных условий, легко наращивается без опасности его потерять. Для этого часть его — «маточное» поголовье, не</w:t>
      </w:r>
      <w:r w:rsidRPr="00CD4A7F">
        <w:rPr>
          <w:rFonts w:ascii="Times New Roman" w:hAnsi="Times New Roman" w:cs="Times New Roman"/>
          <w:sz w:val="24"/>
          <w:szCs w:val="24"/>
        </w:rPr>
        <w:softHyphen/>
        <w:t>обходимо содержать в оптимальных условиях при температуре 20-25°С и влажности 60-80%, а остальная часть может работать при любых условиях (даже в от</w:t>
      </w:r>
      <w:r w:rsidRPr="00CD4A7F">
        <w:rPr>
          <w:rFonts w:ascii="Times New Roman" w:hAnsi="Times New Roman" w:cs="Times New Roman"/>
          <w:sz w:val="24"/>
          <w:szCs w:val="24"/>
        </w:rPr>
        <w:softHyphen/>
        <w:t>крытом грунте), при этом рабочие потери поголовья могут легко восстанавливаться из маточника.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4A7F">
        <w:rPr>
          <w:rFonts w:ascii="Times New Roman" w:hAnsi="Times New Roman" w:cs="Times New Roman"/>
          <w:b/>
          <w:i/>
          <w:sz w:val="24"/>
          <w:szCs w:val="24"/>
          <w:u w:val="single"/>
        </w:rPr>
        <w:t>Цех вермикомпостирования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t>Агрофизическим институтом разработан инвестиционный проект «Организация цеха вермикомпостирования органосодержащих отходов» с использованием биотехнологического метода переработки субстратов (навоз или куриный помет — от 0 до 40%, остальное — пожнивные, овощные и фруктовые растительные остатки) в вермикомпост. Метод предполагает заселение субстратов подстилочными кольчатыми червями вида Eisenia foetida.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t>Для данного производства необходимо наличие: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t>- открытой площадки или механизированной емкости для подготовки (смешивания и фер</w:t>
      </w:r>
      <w:r w:rsidRPr="00CD4A7F">
        <w:rPr>
          <w:rFonts w:ascii="Times New Roman" w:hAnsi="Times New Roman" w:cs="Times New Roman"/>
          <w:sz w:val="24"/>
          <w:szCs w:val="24"/>
        </w:rPr>
        <w:softHyphen/>
        <w:t>ментации) субстратов;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t>- открытой площадки (25^25 м) с бетонным полом (или под крышей с обогревом) для вермикомпостирования в буртах;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t>- закрытого теплого помещения (10x10 м) для содержания в ящиках маточника червей (т.е. для вермикультивирования);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lastRenderedPageBreak/>
        <w:t>- закрытого холодного хранилища готовой продукции (20x10 м).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t>Технология вермикомпостирования не предусматривает ис</w:t>
      </w:r>
      <w:r w:rsidRPr="00CD4A7F">
        <w:rPr>
          <w:rFonts w:ascii="Times New Roman" w:hAnsi="Times New Roman" w:cs="Times New Roman"/>
          <w:sz w:val="24"/>
          <w:szCs w:val="24"/>
        </w:rPr>
        <w:softHyphen/>
        <w:t>пользование какой-либо специ</w:t>
      </w:r>
      <w:r w:rsidRPr="00CD4A7F">
        <w:rPr>
          <w:rFonts w:ascii="Times New Roman" w:hAnsi="Times New Roman" w:cs="Times New Roman"/>
          <w:sz w:val="24"/>
          <w:szCs w:val="24"/>
        </w:rPr>
        <w:softHyphen/>
        <w:t>альной техники. Необходимо лишь обеспечить подвоз компонентов для субстратов и механи</w:t>
      </w:r>
      <w:r w:rsidRPr="00CD4A7F">
        <w:rPr>
          <w:rFonts w:ascii="Times New Roman" w:hAnsi="Times New Roman" w:cs="Times New Roman"/>
          <w:sz w:val="24"/>
          <w:szCs w:val="24"/>
        </w:rPr>
        <w:softHyphen/>
        <w:t>зировать их подготовку (дробление и смешивание).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4A7F">
        <w:rPr>
          <w:rFonts w:ascii="Times New Roman" w:hAnsi="Times New Roman" w:cs="Times New Roman"/>
          <w:b/>
          <w:i/>
          <w:sz w:val="24"/>
          <w:szCs w:val="24"/>
          <w:u w:val="single"/>
        </w:rPr>
        <w:t>Прибавка урожая и экология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t>В Агрофизическом НИИ разработаны достаточно простые технологии получения верми- компоста и его внесения под картофель и другие овощные культуры. Апробация технологии получения вермикомпоста проведена в закрытых и открытых (полевых) условиях в фермерских хозяйствах и на личных подворьях в Ленинградской, Новгородской, Вологодской областях. Апробация технологии внесения вермикомпоста в полевые севообороты проведена на опытном поле ГНЦ РФ ВИР им. Н.И. Вавилова (г. Пушкин).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t>Многолетний полевой опыт показал, что применение вермикомпоста-сырца (непросеянного, с влажностью 40%) в дозе 5-8 т/га дает прибавку урожая картофеля до 40-50% даже в не</w:t>
      </w:r>
      <w:r w:rsidRPr="00CD4A7F">
        <w:rPr>
          <w:rFonts w:ascii="Times New Roman" w:hAnsi="Times New Roman" w:cs="Times New Roman"/>
          <w:sz w:val="24"/>
          <w:szCs w:val="24"/>
        </w:rPr>
        <w:softHyphen/>
        <w:t>благоприятные годы. По действию это равнозначно применению 25 т/га подстилочного навоза КРС в борозду или 50 т/га навоза КРС вразброс со значительной экономией сырья и трудозатрат.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t>Расчет экономической эффективности показал, что условно чистый доход при использовании 50 т/га навоза составляет 9450 руб. при рентабельности 75%, а 5 т/га вермикомпоста дают 13,8 тыс. руб. дохода и 130% рентабельности. Более высокая экономическая эффективность внесения вермикомпоста связана с тем, что, несмотря на более высокую себестоимость, вермикомпост применяется в значительно меньших дозах, чем навоз.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t>Вермикомпост можно использовать и реализовывать как в сыром, так и в просеянном виде, а также в составе почвогрунтов и жидких вытяжек — «гуматов». Другим продуктом для исполь</w:t>
      </w:r>
      <w:r w:rsidRPr="00CD4A7F">
        <w:rPr>
          <w:rFonts w:ascii="Times New Roman" w:hAnsi="Times New Roman" w:cs="Times New Roman"/>
          <w:sz w:val="24"/>
          <w:szCs w:val="24"/>
        </w:rPr>
        <w:softHyphen/>
        <w:t>зования и реализации являются сами черви, которые являются ценным кормом для молодняка в животноводстве, птицеводстве, звероводстве и рыбоводстве, а также великолепной приманкой для рыбной ловли.</w:t>
      </w:r>
    </w:p>
    <w:p w:rsidR="00CD4A7F" w:rsidRPr="00CD4A7F" w:rsidRDefault="00CD4A7F" w:rsidP="00CD4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7F">
        <w:rPr>
          <w:rFonts w:ascii="Times New Roman" w:hAnsi="Times New Roman" w:cs="Times New Roman"/>
          <w:sz w:val="24"/>
          <w:szCs w:val="24"/>
        </w:rPr>
        <w:t>В то же время этот метод переработки различных по своей природе органических отходов способствует соблюдению правил экологической безопасности. Вермикомпосты могут сыграть значительную роль в решении экологических задач устойчивого и точного земледелия, в том числе и проблем уменьшения выбросов парниковых газов с агроландшафтов.</w:t>
      </w:r>
    </w:p>
    <w:p w:rsidR="007B5E67" w:rsidRDefault="007B5E67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165735</wp:posOffset>
            </wp:positionV>
            <wp:extent cx="829310" cy="809625"/>
            <wp:effectExtent l="19050" t="0" r="8890" b="0"/>
            <wp:wrapTight wrapText="bothSides">
              <wp:wrapPolygon edited="0">
                <wp:start x="-496" y="0"/>
                <wp:lineTo x="-496" y="21346"/>
                <wp:lineTo x="21832" y="21346"/>
                <wp:lineTo x="21832" y="0"/>
                <wp:lineTo x="-496" y="0"/>
              </wp:wrapPolygon>
            </wp:wrapTight>
            <wp:docPr id="9" name="Рисунок 2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240" w:rsidRDefault="00403240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D905C8" w:rsidRDefault="007B5E67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it-IT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  <w:lang w:val="it-IT"/>
        </w:rPr>
        <w:t xml:space="preserve">www.stav-ikc.ru, e-mail: </w:t>
      </w:r>
      <w:hyperlink r:id="rId9" w:history="1">
        <w:r w:rsidRPr="00D905C8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it-IT"/>
          </w:rPr>
          <w:t>gussikc@yandex.ru</w:t>
        </w:r>
      </w:hyperlink>
    </w:p>
    <w:p w:rsidR="007B5E67" w:rsidRPr="00D905C8" w:rsidRDefault="007B5E67" w:rsidP="00CD4A7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ГКУ «Ставропольский СИКЦ»</w:t>
      </w:r>
    </w:p>
    <w:p w:rsidR="007B5E67" w:rsidRPr="00BE6375" w:rsidRDefault="007B5E67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355035, РФ, г. Ста</w:t>
      </w:r>
      <w:r>
        <w:rPr>
          <w:rFonts w:ascii="Times New Roman" w:hAnsi="Times New Roman"/>
          <w:b/>
          <w:color w:val="17365D"/>
          <w:sz w:val="28"/>
          <w:szCs w:val="28"/>
        </w:rPr>
        <w:t>врополь, ул. Мира 337, каб. 912,908</w:t>
      </w:r>
    </w:p>
    <w:p w:rsidR="000308A8" w:rsidRPr="00810C5D" w:rsidRDefault="007B5E67" w:rsidP="00CD4A7F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Тел:35-30-90; 75-21-08; 75-21-05.</w:t>
      </w:r>
    </w:p>
    <w:sectPr w:rsidR="000308A8" w:rsidRPr="00810C5D" w:rsidSect="00403240">
      <w:footerReference w:type="default" r:id="rId10"/>
      <w:pgSz w:w="11906" w:h="16838"/>
      <w:pgMar w:top="851" w:right="1133" w:bottom="993" w:left="156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6EB" w:rsidRDefault="006746EB" w:rsidP="00967ED7">
      <w:pPr>
        <w:spacing w:after="0" w:line="240" w:lineRule="auto"/>
      </w:pPr>
      <w:r>
        <w:separator/>
      </w:r>
    </w:p>
  </w:endnote>
  <w:endnote w:type="continuationSeparator" w:id="1">
    <w:p w:rsidR="006746EB" w:rsidRDefault="006746EB" w:rsidP="009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4063"/>
      <w:docPartObj>
        <w:docPartGallery w:val="Page Numbers (Bottom of Page)"/>
        <w:docPartUnique/>
      </w:docPartObj>
    </w:sdtPr>
    <w:sdtContent>
      <w:p w:rsidR="00531BE6" w:rsidRDefault="0087370E">
        <w:pPr>
          <w:pStyle w:val="aa"/>
          <w:jc w:val="center"/>
        </w:pPr>
        <w:fldSimple w:instr=" PAGE   \* MERGEFORMAT ">
          <w:r w:rsidR="00962EB1">
            <w:rPr>
              <w:noProof/>
            </w:rPr>
            <w:t>3</w:t>
          </w:r>
        </w:fldSimple>
      </w:p>
    </w:sdtContent>
  </w:sdt>
  <w:p w:rsidR="00531BE6" w:rsidRDefault="00531B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6EB" w:rsidRDefault="006746EB" w:rsidP="00967ED7">
      <w:pPr>
        <w:spacing w:after="0" w:line="240" w:lineRule="auto"/>
      </w:pPr>
      <w:r>
        <w:separator/>
      </w:r>
    </w:p>
  </w:footnote>
  <w:footnote w:type="continuationSeparator" w:id="1">
    <w:p w:rsidR="006746EB" w:rsidRDefault="006746EB" w:rsidP="009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73F7F"/>
    <w:multiLevelType w:val="hybridMultilevel"/>
    <w:tmpl w:val="7AB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9B47D3"/>
    <w:multiLevelType w:val="hybridMultilevel"/>
    <w:tmpl w:val="60CCE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EE3027"/>
    <w:multiLevelType w:val="hybridMultilevel"/>
    <w:tmpl w:val="FE50C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4015D5"/>
    <w:multiLevelType w:val="hybridMultilevel"/>
    <w:tmpl w:val="69A2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732"/>
    <w:rsid w:val="00011441"/>
    <w:rsid w:val="00027784"/>
    <w:rsid w:val="000308A8"/>
    <w:rsid w:val="0006798A"/>
    <w:rsid w:val="00075245"/>
    <w:rsid w:val="00093DF9"/>
    <w:rsid w:val="000A1D98"/>
    <w:rsid w:val="000A36AE"/>
    <w:rsid w:val="000F1D8A"/>
    <w:rsid w:val="00106FF3"/>
    <w:rsid w:val="001258D0"/>
    <w:rsid w:val="001812D0"/>
    <w:rsid w:val="00182F9F"/>
    <w:rsid w:val="001B400B"/>
    <w:rsid w:val="001C64CD"/>
    <w:rsid w:val="001D66E3"/>
    <w:rsid w:val="001E4C55"/>
    <w:rsid w:val="00207BAD"/>
    <w:rsid w:val="00210FDC"/>
    <w:rsid w:val="002173BF"/>
    <w:rsid w:val="0023312D"/>
    <w:rsid w:val="0025375C"/>
    <w:rsid w:val="002653EC"/>
    <w:rsid w:val="002A0459"/>
    <w:rsid w:val="002F4732"/>
    <w:rsid w:val="00320492"/>
    <w:rsid w:val="003475E8"/>
    <w:rsid w:val="00351D53"/>
    <w:rsid w:val="00365B0B"/>
    <w:rsid w:val="00366269"/>
    <w:rsid w:val="00366FEA"/>
    <w:rsid w:val="003907C5"/>
    <w:rsid w:val="00393ABC"/>
    <w:rsid w:val="003A1153"/>
    <w:rsid w:val="003A54E9"/>
    <w:rsid w:val="003A7958"/>
    <w:rsid w:val="00402819"/>
    <w:rsid w:val="00403240"/>
    <w:rsid w:val="004076A2"/>
    <w:rsid w:val="0041636E"/>
    <w:rsid w:val="0042182C"/>
    <w:rsid w:val="004337BC"/>
    <w:rsid w:val="00456E64"/>
    <w:rsid w:val="00460840"/>
    <w:rsid w:val="00482131"/>
    <w:rsid w:val="00491740"/>
    <w:rsid w:val="004A47AB"/>
    <w:rsid w:val="004B5FC4"/>
    <w:rsid w:val="004F4C6A"/>
    <w:rsid w:val="0050591B"/>
    <w:rsid w:val="00514AA0"/>
    <w:rsid w:val="00514B25"/>
    <w:rsid w:val="00515AC6"/>
    <w:rsid w:val="005215B2"/>
    <w:rsid w:val="00531BE6"/>
    <w:rsid w:val="005411F2"/>
    <w:rsid w:val="00567C38"/>
    <w:rsid w:val="005825B4"/>
    <w:rsid w:val="005A14B2"/>
    <w:rsid w:val="005B6104"/>
    <w:rsid w:val="005D13A0"/>
    <w:rsid w:val="005D5ED0"/>
    <w:rsid w:val="005F3E7D"/>
    <w:rsid w:val="006140D4"/>
    <w:rsid w:val="006340FC"/>
    <w:rsid w:val="00647B69"/>
    <w:rsid w:val="00661E70"/>
    <w:rsid w:val="006746EB"/>
    <w:rsid w:val="006751FC"/>
    <w:rsid w:val="0068426F"/>
    <w:rsid w:val="00691426"/>
    <w:rsid w:val="00696334"/>
    <w:rsid w:val="006B493F"/>
    <w:rsid w:val="006D066C"/>
    <w:rsid w:val="006D19E8"/>
    <w:rsid w:val="006E24F5"/>
    <w:rsid w:val="00710454"/>
    <w:rsid w:val="00735964"/>
    <w:rsid w:val="00751192"/>
    <w:rsid w:val="00762900"/>
    <w:rsid w:val="007832EE"/>
    <w:rsid w:val="00786420"/>
    <w:rsid w:val="007953B8"/>
    <w:rsid w:val="007A48C1"/>
    <w:rsid w:val="007B5E67"/>
    <w:rsid w:val="007F1B5E"/>
    <w:rsid w:val="007F44F5"/>
    <w:rsid w:val="00810C5D"/>
    <w:rsid w:val="008412BB"/>
    <w:rsid w:val="00857960"/>
    <w:rsid w:val="008675FF"/>
    <w:rsid w:val="00870CD3"/>
    <w:rsid w:val="0087370E"/>
    <w:rsid w:val="00896D38"/>
    <w:rsid w:val="008C4260"/>
    <w:rsid w:val="00916D64"/>
    <w:rsid w:val="00962EB1"/>
    <w:rsid w:val="00967ED7"/>
    <w:rsid w:val="0098507E"/>
    <w:rsid w:val="009B40D1"/>
    <w:rsid w:val="009C2B2A"/>
    <w:rsid w:val="009C2CA2"/>
    <w:rsid w:val="009D7FD8"/>
    <w:rsid w:val="009E0771"/>
    <w:rsid w:val="009E7CDC"/>
    <w:rsid w:val="00A13242"/>
    <w:rsid w:val="00A15513"/>
    <w:rsid w:val="00A46FB3"/>
    <w:rsid w:val="00A548BF"/>
    <w:rsid w:val="00AB2412"/>
    <w:rsid w:val="00AE128D"/>
    <w:rsid w:val="00B01F6C"/>
    <w:rsid w:val="00B45380"/>
    <w:rsid w:val="00B46733"/>
    <w:rsid w:val="00B7400B"/>
    <w:rsid w:val="00B8419B"/>
    <w:rsid w:val="00B90F37"/>
    <w:rsid w:val="00B95E70"/>
    <w:rsid w:val="00BA0E7B"/>
    <w:rsid w:val="00BA5DC6"/>
    <w:rsid w:val="00BA6C54"/>
    <w:rsid w:val="00BB44BA"/>
    <w:rsid w:val="00BC46CC"/>
    <w:rsid w:val="00BD5578"/>
    <w:rsid w:val="00C073F6"/>
    <w:rsid w:val="00C11307"/>
    <w:rsid w:val="00C16D8D"/>
    <w:rsid w:val="00C44BE5"/>
    <w:rsid w:val="00C60AF0"/>
    <w:rsid w:val="00C62DE1"/>
    <w:rsid w:val="00C90CA3"/>
    <w:rsid w:val="00CB03B1"/>
    <w:rsid w:val="00CD4A7F"/>
    <w:rsid w:val="00D06368"/>
    <w:rsid w:val="00D210B5"/>
    <w:rsid w:val="00D21355"/>
    <w:rsid w:val="00D3122C"/>
    <w:rsid w:val="00D35BF8"/>
    <w:rsid w:val="00D373FE"/>
    <w:rsid w:val="00D37FAE"/>
    <w:rsid w:val="00D514C6"/>
    <w:rsid w:val="00D64988"/>
    <w:rsid w:val="00D87127"/>
    <w:rsid w:val="00D90E2C"/>
    <w:rsid w:val="00D9444E"/>
    <w:rsid w:val="00D94E14"/>
    <w:rsid w:val="00DB350D"/>
    <w:rsid w:val="00DB5155"/>
    <w:rsid w:val="00DC678A"/>
    <w:rsid w:val="00DD1609"/>
    <w:rsid w:val="00DD591D"/>
    <w:rsid w:val="00E50B52"/>
    <w:rsid w:val="00E569B4"/>
    <w:rsid w:val="00E66198"/>
    <w:rsid w:val="00E940B5"/>
    <w:rsid w:val="00EE3C7A"/>
    <w:rsid w:val="00EE5CCE"/>
    <w:rsid w:val="00F2390A"/>
    <w:rsid w:val="00F24EAD"/>
    <w:rsid w:val="00F33E19"/>
    <w:rsid w:val="00F74A34"/>
    <w:rsid w:val="00FA1516"/>
    <w:rsid w:val="00FB02DA"/>
    <w:rsid w:val="00FB0DAF"/>
    <w:rsid w:val="00FB3DD6"/>
    <w:rsid w:val="00FC6266"/>
    <w:rsid w:val="00FD3176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0"/>
  </w:style>
  <w:style w:type="paragraph" w:styleId="1">
    <w:name w:val="heading 1"/>
    <w:basedOn w:val="a"/>
    <w:next w:val="a"/>
    <w:link w:val="10"/>
    <w:uiPriority w:val="9"/>
    <w:qFormat/>
    <w:rsid w:val="00DB51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4"/>
  </w:style>
  <w:style w:type="character" w:styleId="a3">
    <w:name w:val="Hyperlink"/>
    <w:basedOn w:val="a0"/>
    <w:uiPriority w:val="99"/>
    <w:unhideWhenUsed/>
    <w:rsid w:val="006140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15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D7"/>
  </w:style>
  <w:style w:type="paragraph" w:styleId="aa">
    <w:name w:val="footer"/>
    <w:basedOn w:val="a"/>
    <w:link w:val="ab"/>
    <w:uiPriority w:val="99"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ED7"/>
  </w:style>
  <w:style w:type="paragraph" w:styleId="ac">
    <w:name w:val="No Spacing"/>
    <w:uiPriority w:val="1"/>
    <w:qFormat/>
    <w:rsid w:val="0006798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06798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786420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8642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8642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e">
    <w:name w:val="Основной текст + Не полужирный"/>
    <w:basedOn w:val="6"/>
    <w:uiPriority w:val="99"/>
    <w:rsid w:val="00786420"/>
    <w:rPr>
      <w:rFonts w:ascii="Calibri" w:hAnsi="Calibri" w:cs="Calibri"/>
      <w:i/>
      <w:iCs/>
      <w:spacing w:val="0"/>
      <w:sz w:val="24"/>
      <w:szCs w:val="24"/>
    </w:rPr>
  </w:style>
  <w:style w:type="paragraph" w:styleId="af">
    <w:name w:val="Body Text"/>
    <w:basedOn w:val="a"/>
    <w:link w:val="af0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86420"/>
    <w:rPr>
      <w:rFonts w:ascii="Calibri" w:eastAsia="Arial Unicode MS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86420"/>
    <w:pPr>
      <w:shd w:val="clear" w:color="auto" w:fill="FFFFFF"/>
      <w:spacing w:after="240" w:line="240" w:lineRule="atLeast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5">
    <w:name w:val="Основной текст (5)"/>
    <w:basedOn w:val="a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78642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86420"/>
    <w:rPr>
      <w:rFonts w:ascii="Calibri" w:hAnsi="Calibri" w:cs="Calibri"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90">
    <w:name w:val="Основной текст (9)"/>
    <w:basedOn w:val="a"/>
    <w:link w:val="9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i/>
      <w:i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D87127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87127"/>
    <w:rPr>
      <w:b/>
      <w:bCs/>
      <w:i/>
      <w:iCs/>
      <w:noProof/>
      <w:spacing w:val="0"/>
    </w:rPr>
  </w:style>
  <w:style w:type="character" w:customStyle="1" w:styleId="120">
    <w:name w:val="Основной текст (12)_"/>
    <w:basedOn w:val="a0"/>
    <w:link w:val="121"/>
    <w:uiPriority w:val="99"/>
    <w:locked/>
    <w:rsid w:val="00D87127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121">
    <w:name w:val="Основной текст (12)"/>
    <w:basedOn w:val="a"/>
    <w:link w:val="12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13">
    <w:name w:val="Основной текст (13)_"/>
    <w:basedOn w:val="a0"/>
    <w:link w:val="130"/>
    <w:uiPriority w:val="99"/>
    <w:locked/>
    <w:rsid w:val="00F24EAD"/>
    <w:rPr>
      <w:rFonts w:ascii="Calibri" w:hAnsi="Calibri" w:cs="Calibri"/>
      <w:i/>
      <w:iCs/>
      <w:noProof/>
      <w:shd w:val="clear" w:color="auto" w:fill="FFFFFF"/>
    </w:rPr>
  </w:style>
  <w:style w:type="character" w:customStyle="1" w:styleId="1pt">
    <w:name w:val="Основной текст + Интервал 1 pt"/>
    <w:basedOn w:val="6"/>
    <w:uiPriority w:val="99"/>
    <w:rsid w:val="00F24EAD"/>
    <w:rPr>
      <w:rFonts w:ascii="Calibri" w:hAnsi="Calibri" w:cs="Calibr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F24EAD"/>
    <w:rPr>
      <w:rFonts w:ascii="Tahoma" w:hAnsi="Tahoma" w:cs="Tahoma"/>
      <w:i/>
      <w:iCs/>
      <w:noProof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24EAD"/>
    <w:pPr>
      <w:shd w:val="clear" w:color="auto" w:fill="FFFFFF"/>
      <w:spacing w:after="0" w:line="240" w:lineRule="atLeast"/>
    </w:pPr>
    <w:rPr>
      <w:rFonts w:ascii="Calibri" w:hAnsi="Calibri" w:cs="Calibri"/>
      <w:i/>
      <w:iCs/>
      <w:noProof/>
    </w:rPr>
  </w:style>
  <w:style w:type="paragraph" w:customStyle="1" w:styleId="140">
    <w:name w:val="Основной текст (14)"/>
    <w:basedOn w:val="a"/>
    <w:link w:val="14"/>
    <w:uiPriority w:val="99"/>
    <w:rsid w:val="00F24EAD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20"/>
      <w:szCs w:val="20"/>
    </w:rPr>
  </w:style>
  <w:style w:type="character" w:customStyle="1" w:styleId="channelbuttontitlegoff">
    <w:name w:val="channelbutton_title__gof_f"/>
    <w:basedOn w:val="a0"/>
    <w:rsid w:val="00AE128D"/>
  </w:style>
  <w:style w:type="character" w:customStyle="1" w:styleId="channelbuttonsubtitlec5elf">
    <w:name w:val="channelbutton_subtitle__c5elf"/>
    <w:basedOn w:val="a0"/>
    <w:rsid w:val="00AE128D"/>
  </w:style>
  <w:style w:type="character" w:customStyle="1" w:styleId="channelbuttonbutton7zdq0">
    <w:name w:val="channelbutton_button__7zdq0"/>
    <w:basedOn w:val="a0"/>
    <w:rsid w:val="00AE128D"/>
  </w:style>
  <w:style w:type="character" w:customStyle="1" w:styleId="rgvideocomponentlinksazax">
    <w:name w:val="rgvideocomponent_link__sazax"/>
    <w:basedOn w:val="a0"/>
    <w:rsid w:val="00AE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56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606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8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8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48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007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90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ssik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D56D-CF0B-4726-A93F-99E29ED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Жанна</cp:lastModifiedBy>
  <cp:revision>3</cp:revision>
  <cp:lastPrinted>2024-02-28T13:42:00Z</cp:lastPrinted>
  <dcterms:created xsi:type="dcterms:W3CDTF">2024-03-18T12:49:00Z</dcterms:created>
  <dcterms:modified xsi:type="dcterms:W3CDTF">2024-03-18T12:56:00Z</dcterms:modified>
</cp:coreProperties>
</file>